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176</w:t>
      </w:r>
    </w:p>
    <w:p>
      <w:r>
        <w:t>Bundesgericht (BGE), 2003-03-20, DE</w:t>
      </w:r>
    </w:p>
    <w:p>
      <w:r>
        <w:rPr>
          <w:b/>
        </w:rPr>
        <w:t xml:space="preserve">Quelle: </w:t>
      </w:r>
      <w:r>
        <w:t>https://mcp.opencaselaw.ch/entscheid/bge_129 IV 176</w:t>
      </w:r>
    </w:p>
    <w:p>
      <w:r>
        <w:t>FR: ATF 129 IV 176</w:t>
      </w:r>
    </w:p>
    <w:p>
      <w:r>
        <w:t>IT: DTF 129 IV 176</w:t>
      </w:r>
    </w:p>
    <w:p>
      <w:pPr>
        <w:pStyle w:val="Heading2"/>
      </w:pPr>
      <w:r>
        <w:t>Regeste</w:t>
      </w:r>
    </w:p>
    <w:p>
      <w:r>
        <w:t>Regeste Art. 23 Abs. 6 i.V.m. Art. 2 Abs. 2 ANAG und Art. 2 Abs. 1 ANAV sowie Art. 23 Abs. 4 ANAG; Meldepflicht des Gastgebers. Wer illegal einen Ausländer beschäftigt und gleichzeitig beherbergt, macht sich nach Art. 23 Abs. 4 ANAG strafbar. Eine zusätzliche Verurteilung wegen Verstosses gegen die Meldepflicht des Gastgebers im Sinne von Art. 2 Abs. 2 ANAG entfällt, da Gastgeber gemäss Art. 2 Abs. 1 ANAV nur ist, wer einer Person, die nicht in seinem Dienst steht, Unterkunft gewährt (E. 3).</w:t>
      </w:r>
    </w:p>
    <w:p>
      <w:pPr>
        <w:pStyle w:val="Heading2"/>
      </w:pPr>
      <w:r>
        <w:t>Erwägungen</w:t>
      </w:r>
    </w:p>
    <w:p>
      <w:r>
        <w:rPr>
          <w:b/>
        </w:rPr>
        <w:t>E. 3</w:t>
      </w:r>
    </w:p>
    <w:p>
      <w:r>
        <w:t>Der Beschwerdeführer rügt eine Verletzung von Art. 2 Abs. 2 ANAG (SR.142.20). Er wendet ein, dass gemäss Art. 2 Abs. 1 ANAV (SR 142.201) die Meldepflicht nur den Gastgeber treffe, denjenigen also, der einem nicht in seinem Dienst stehenden Ausländer Unterkunft gewähre. Wenn er schon im Sinne von Art. 23 Abs. 4 ANAG als Arbeitgeber der Ausländerinnen angesehen werde, dann sei er nicht auch Gastgeber im Sinne von Art. 2 Abs. 2 ANAG und folglich nicht meldepflichtig gewesen. Art. 2 Abs. 1 ANAG regelt die Anmeldung der Ausländer in der Schweiz. Hierbei unterscheidet der Gesetzgeber zwischen den Ausländern, die zur Übersiedlung oder zur Ausübung einer Erwerbstätigkeit eingereist sind, und den übrigen Ausländern. Erstere haben sich binnen acht Tagen und jedenfalls vor Antritt der Stelle, letztere vor Ablauf von drei Monaten anzumelden. Diese Bestimmung bezweckt die Information der schweizerischen Behörden über den Aufenthalt ausländischer Staatsangehöriger in der Schweiz. Die Anmeldungspflicht BGE 129 IV 176 S. 178 des Betroffenen wird ergänzt durch Verpflichtungen von Dritten: Während der Arbeitgeber, der einen Ausländer beschäftigen will, sich um die Formalitäten des Arbeitsverhältnisses - insbesondere das Vorliegen einer Arbeitsbewilligung - zu kümmern hat ( Art. 3 Abs. 3 ANAG ), ist der Gastgeber verpflichtet, die Anwesenheit des Ausländers der zuständigen Behörde zu melden ( Art. 2 Abs. 2 ANAG ). Gemäss der in Art. 2 Abs. 1 ANAV gegebenen Definition ist Gastgeber im Sinne von Art. 2 Abs. 2 ANAG , "wer einer Person, die nicht in seinem Dienst steht [...], Unterkunft gewährt". Die Meldepflicht des Gastgebers nach Art. 2 Abs. 2 ANAG entfällt also, wenn dieser zugleich Arbeitgeber ist. Damit bringt der Verordnungsgeber zum Ausdruck, dass die Pflichten des Gastgebers wertungsmässig in jenen des Arbeitgebers enthalten sind. Verletzt ein Arbeitgeber, der zugleich Gastgeber ist, seine Pflichten, indem er einen Ausländer illegal beschäftigt, so macht er sich nach Art. 23 Abs. 4 ANAG strafbar. Eine zusätzliche Bestrafung wegen Verletzung der Meldepflicht hat nach dem klaren Wortlaut der Verordnung zu entfallen. Dies gilt auch deshalb, weil die Meldepflicht des Gastgebers kein weitergehendes Rechtsgut betrifft als das von Art. 23 Abs. 4 ANAG geschützte. Die Beschwerde ist demnach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